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1CB4" w14:textId="516ADD46" w:rsidR="005873EC" w:rsidRPr="00DC4001" w:rsidRDefault="00716B66" w:rsidP="00DC4001">
      <w:r>
        <w:t xml:space="preserve">   </w:t>
      </w:r>
      <w:r w:rsidR="004244A4">
        <w:rPr>
          <w:noProof/>
        </w:rPr>
        <w:drawing>
          <wp:inline distT="0" distB="0" distL="0" distR="0" wp14:anchorId="1D2345CB" wp14:editId="6D393876">
            <wp:extent cx="819150" cy="1381125"/>
            <wp:effectExtent l="0" t="0" r="0" b="9525"/>
            <wp:docPr id="4" name="Picture 4" descr="C:\Users\Emohn\AppData\Local\Microsoft\Windows\INetCache\Content.Word\ATT_1443339107450_download_20150815_1757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hn\AppData\Local\Microsoft\Windows\INetCache\Content.Word\ATT_1443339107450_download_20150815_1757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4A4">
        <w:t xml:space="preserve">     </w:t>
      </w:r>
      <w:r>
        <w:t xml:space="preserve">  </w:t>
      </w:r>
      <w:r w:rsidR="009401CA">
        <w:t xml:space="preserve"> </w:t>
      </w:r>
      <w:r>
        <w:t xml:space="preserve"> </w:t>
      </w:r>
      <w:r w:rsidR="004244A4">
        <w:t xml:space="preserve"> </w:t>
      </w:r>
      <w:r w:rsidR="004244A4">
        <w:rPr>
          <w:noProof/>
        </w:rPr>
        <w:drawing>
          <wp:inline distT="0" distB="0" distL="0" distR="0" wp14:anchorId="4737FE27" wp14:editId="4A1DFE9A">
            <wp:extent cx="1152525" cy="1257300"/>
            <wp:effectExtent l="0" t="0" r="9525" b="0"/>
            <wp:docPr id="2" name="Picture 1" descr="C:\Users\Emohn\AppData\Local\Microsoft\Windows\INetCache\Content.Word\Master TPO  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hn\AppData\Local\Microsoft\Windows\INetCache\Content.Word\Master TPO  P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4A4">
        <w:t xml:space="preserve">  </w:t>
      </w:r>
      <w:r>
        <w:t xml:space="preserve"> </w:t>
      </w:r>
      <w:r w:rsidR="004244A4">
        <w:t xml:space="preserve"> </w:t>
      </w:r>
      <w:r>
        <w:t xml:space="preserve">    </w:t>
      </w:r>
      <w:r w:rsidR="009401CA">
        <w:t xml:space="preserve">  </w:t>
      </w:r>
      <w:r w:rsidR="002C5DC4">
        <w:rPr>
          <w:noProof/>
        </w:rPr>
        <w:drawing>
          <wp:inline distT="0" distB="0" distL="0" distR="0" wp14:anchorId="7BBD2B04" wp14:editId="232826D3">
            <wp:extent cx="1057275" cy="1334747"/>
            <wp:effectExtent l="0" t="0" r="0" b="0"/>
            <wp:docPr id="3" name="Picture 19" descr="ITOA Logo Color - 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9" descr="ITOA Logo Color - FORMS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77" cy="136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244A4">
        <w:t xml:space="preserve">           </w:t>
      </w:r>
      <w:r w:rsidR="009401CA">
        <w:rPr>
          <w:noProof/>
        </w:rPr>
        <w:drawing>
          <wp:inline distT="0" distB="0" distL="0" distR="0" wp14:anchorId="7272C7E3" wp14:editId="43AD0D0D">
            <wp:extent cx="1340485" cy="1256708"/>
            <wp:effectExtent l="0" t="0" r="0" b="0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" t="-151" r="1998" b="-151"/>
                    <a:stretch/>
                  </pic:blipFill>
                  <pic:spPr bwMode="auto">
                    <a:xfrm>
                      <a:off x="0" y="0"/>
                      <a:ext cx="1408872" cy="132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44A4">
        <w:t xml:space="preserve">      </w:t>
      </w:r>
      <w:r w:rsidR="009401CA">
        <w:t xml:space="preserve">  </w:t>
      </w:r>
      <w:r w:rsidR="004244A4">
        <w:t xml:space="preserve">   </w:t>
      </w:r>
      <w:r w:rsidR="004244A4">
        <w:rPr>
          <w:noProof/>
        </w:rPr>
        <w:drawing>
          <wp:inline distT="0" distB="0" distL="0" distR="0" wp14:anchorId="62057083" wp14:editId="05BA3E3D">
            <wp:extent cx="819150" cy="1381125"/>
            <wp:effectExtent l="0" t="0" r="0" b="9525"/>
            <wp:docPr id="1" name="Picture 1" descr="C:\Users\Emohn\AppData\Local\Microsoft\Windows\INetCache\Content.Word\ATT_1443339107450_download_20150815_1757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hn\AppData\Local\Microsoft\Windows\INetCache\Content.Word\ATT_1443339107450_download_20150815_1757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D726" w14:textId="0BD54859" w:rsidR="008E725F" w:rsidRPr="00716B66" w:rsidRDefault="00B625D1" w:rsidP="005873EC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716B66">
        <w:rPr>
          <w:rFonts w:ascii="Arial" w:hAnsi="Arial" w:cs="Arial"/>
          <w:b/>
          <w:sz w:val="56"/>
          <w:szCs w:val="56"/>
        </w:rPr>
        <w:t xml:space="preserve">ITOA Tactical Training </w:t>
      </w:r>
    </w:p>
    <w:p w14:paraId="0B423DA6" w14:textId="77777777" w:rsidR="00DC4001" w:rsidRDefault="00DC4001" w:rsidP="00DC40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01B36D" w14:textId="2EA857EF" w:rsidR="002C5DC4" w:rsidRDefault="002C5DC4" w:rsidP="00DC4001">
      <w:pPr>
        <w:spacing w:after="0"/>
        <w:rPr>
          <w:rFonts w:ascii="Arial" w:hAnsi="Arial" w:cs="Arial"/>
          <w:b/>
          <w:sz w:val="24"/>
          <w:szCs w:val="24"/>
        </w:rPr>
      </w:pPr>
      <w:r w:rsidRPr="00716B66">
        <w:rPr>
          <w:rFonts w:ascii="Arial" w:hAnsi="Arial" w:cs="Arial"/>
          <w:b/>
          <w:sz w:val="24"/>
          <w:szCs w:val="24"/>
        </w:rPr>
        <w:t xml:space="preserve">The Illinois Tactical Officers Association offers a wide variety of </w:t>
      </w:r>
      <w:r w:rsidR="00B625D1" w:rsidRPr="00716B66">
        <w:rPr>
          <w:rFonts w:ascii="Arial" w:hAnsi="Arial" w:cs="Arial"/>
          <w:b/>
          <w:sz w:val="24"/>
          <w:szCs w:val="24"/>
        </w:rPr>
        <w:t>Patrol &amp; SWAT training</w:t>
      </w:r>
      <w:r w:rsidR="004566CE">
        <w:rPr>
          <w:rFonts w:ascii="Arial" w:hAnsi="Arial" w:cs="Arial"/>
          <w:b/>
          <w:sz w:val="24"/>
          <w:szCs w:val="24"/>
        </w:rPr>
        <w:t>.</w:t>
      </w:r>
      <w:r w:rsidR="00B625D1" w:rsidRPr="00716B66">
        <w:rPr>
          <w:rFonts w:ascii="Arial" w:hAnsi="Arial" w:cs="Arial"/>
          <w:b/>
          <w:sz w:val="24"/>
          <w:szCs w:val="24"/>
        </w:rPr>
        <w:t xml:space="preserve"> </w:t>
      </w:r>
      <w:r w:rsidR="008D1A54">
        <w:rPr>
          <w:rFonts w:ascii="Arial" w:hAnsi="Arial" w:cs="Arial"/>
          <w:b/>
          <w:sz w:val="24"/>
          <w:szCs w:val="24"/>
        </w:rPr>
        <w:t>Cl</w:t>
      </w:r>
      <w:r w:rsidR="00676655" w:rsidRPr="00676655">
        <w:rPr>
          <w:rFonts w:ascii="Arial" w:hAnsi="Arial" w:cs="Arial"/>
          <w:b/>
          <w:sz w:val="24"/>
          <w:szCs w:val="24"/>
        </w:rPr>
        <w:t>asses are taught</w:t>
      </w:r>
      <w:r w:rsidR="00B625D1" w:rsidRPr="00716B66">
        <w:rPr>
          <w:rFonts w:ascii="Arial" w:hAnsi="Arial" w:cs="Arial"/>
          <w:b/>
          <w:sz w:val="24"/>
          <w:szCs w:val="24"/>
        </w:rPr>
        <w:t xml:space="preserve"> in your area,</w:t>
      </w:r>
      <w:r w:rsidR="008D1A54">
        <w:rPr>
          <w:rFonts w:ascii="Arial" w:hAnsi="Arial" w:cs="Arial"/>
          <w:b/>
          <w:sz w:val="24"/>
          <w:szCs w:val="24"/>
        </w:rPr>
        <w:t xml:space="preserve"> by </w:t>
      </w:r>
      <w:r w:rsidR="00923A2E">
        <w:rPr>
          <w:rFonts w:ascii="Arial" w:hAnsi="Arial" w:cs="Arial"/>
          <w:b/>
          <w:sz w:val="24"/>
          <w:szCs w:val="24"/>
        </w:rPr>
        <w:t xml:space="preserve">State Certified, </w:t>
      </w:r>
      <w:r w:rsidR="008D1A54">
        <w:rPr>
          <w:rFonts w:ascii="Arial" w:hAnsi="Arial" w:cs="Arial"/>
          <w:b/>
          <w:sz w:val="24"/>
          <w:szCs w:val="24"/>
        </w:rPr>
        <w:t xml:space="preserve">ITOA Subject Matter Experts </w:t>
      </w:r>
      <w:r w:rsidR="00B625D1" w:rsidRPr="00716B66">
        <w:rPr>
          <w:rFonts w:ascii="Arial" w:hAnsi="Arial" w:cs="Arial"/>
          <w:b/>
          <w:sz w:val="24"/>
          <w:szCs w:val="24"/>
        </w:rPr>
        <w:t xml:space="preserve">at a very </w:t>
      </w:r>
      <w:r w:rsidR="00DC4001">
        <w:rPr>
          <w:rFonts w:ascii="Arial" w:hAnsi="Arial" w:cs="Arial"/>
          <w:b/>
          <w:sz w:val="24"/>
          <w:szCs w:val="24"/>
        </w:rPr>
        <w:t xml:space="preserve">   </w:t>
      </w:r>
      <w:r w:rsidR="00B625D1" w:rsidRPr="00716B66">
        <w:rPr>
          <w:rFonts w:ascii="Arial" w:hAnsi="Arial" w:cs="Arial"/>
          <w:b/>
          <w:sz w:val="24"/>
          <w:szCs w:val="24"/>
        </w:rPr>
        <w:t xml:space="preserve">reasonable cost. </w:t>
      </w:r>
    </w:p>
    <w:p w14:paraId="1EAEC43B" w14:textId="77777777" w:rsidR="00923A2E" w:rsidRPr="003E74B8" w:rsidRDefault="00923A2E" w:rsidP="002C5DC4">
      <w:pPr>
        <w:spacing w:after="0"/>
        <w:rPr>
          <w:rFonts w:ascii="Arial" w:hAnsi="Arial" w:cs="Arial"/>
          <w:b/>
          <w:sz w:val="16"/>
          <w:szCs w:val="16"/>
        </w:rPr>
      </w:pPr>
    </w:p>
    <w:p w14:paraId="7D23F5D0" w14:textId="39A5CFB0" w:rsidR="00923A2E" w:rsidRPr="00716B66" w:rsidRDefault="00923A2E" w:rsidP="00923A2E">
      <w:p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b/>
          <w:sz w:val="20"/>
          <w:szCs w:val="20"/>
        </w:rPr>
        <w:t xml:space="preserve">Course Info: </w:t>
      </w:r>
      <w:r w:rsidRPr="00716B66">
        <w:rPr>
          <w:rFonts w:ascii="Arial" w:hAnsi="Arial" w:cs="Arial"/>
          <w:sz w:val="20"/>
          <w:szCs w:val="20"/>
        </w:rPr>
        <w:t xml:space="preserve">Each </w:t>
      </w:r>
      <w:r>
        <w:rPr>
          <w:rFonts w:ascii="Arial" w:hAnsi="Arial" w:cs="Arial"/>
          <w:sz w:val="20"/>
          <w:szCs w:val="20"/>
        </w:rPr>
        <w:t xml:space="preserve">listed course </w:t>
      </w:r>
      <w:r w:rsidRPr="00716B66">
        <w:rPr>
          <w:rFonts w:ascii="Arial" w:hAnsi="Arial" w:cs="Arial"/>
          <w:sz w:val="20"/>
          <w:szCs w:val="20"/>
        </w:rPr>
        <w:t xml:space="preserve">can be offered </w:t>
      </w:r>
      <w:r>
        <w:rPr>
          <w:rFonts w:ascii="Arial" w:hAnsi="Arial" w:cs="Arial"/>
          <w:sz w:val="20"/>
          <w:szCs w:val="20"/>
        </w:rPr>
        <w:t xml:space="preserve">at the </w:t>
      </w:r>
      <w:r w:rsidRPr="00716B66">
        <w:rPr>
          <w:rFonts w:ascii="Arial" w:hAnsi="Arial" w:cs="Arial"/>
          <w:sz w:val="20"/>
          <w:szCs w:val="20"/>
        </w:rPr>
        <w:t xml:space="preserve">basic </w:t>
      </w:r>
      <w:r w:rsidR="00DC4001">
        <w:rPr>
          <w:rFonts w:ascii="Arial" w:hAnsi="Arial" w:cs="Arial"/>
          <w:sz w:val="20"/>
          <w:szCs w:val="20"/>
        </w:rPr>
        <w:t xml:space="preserve">or advance </w:t>
      </w:r>
      <w:r w:rsidRPr="00716B66">
        <w:rPr>
          <w:rFonts w:ascii="Arial" w:hAnsi="Arial" w:cs="Arial"/>
          <w:sz w:val="20"/>
          <w:szCs w:val="20"/>
        </w:rPr>
        <w:t xml:space="preserve">end user </w:t>
      </w:r>
      <w:r>
        <w:rPr>
          <w:rFonts w:ascii="Arial" w:hAnsi="Arial" w:cs="Arial"/>
          <w:sz w:val="20"/>
          <w:szCs w:val="20"/>
        </w:rPr>
        <w:t>level</w:t>
      </w:r>
      <w:r w:rsidR="00DC4001">
        <w:rPr>
          <w:rFonts w:ascii="Arial" w:hAnsi="Arial" w:cs="Arial"/>
          <w:sz w:val="20"/>
          <w:szCs w:val="20"/>
        </w:rPr>
        <w:t xml:space="preserve"> and </w:t>
      </w:r>
      <w:r w:rsidR="00967A61">
        <w:rPr>
          <w:rFonts w:ascii="Arial" w:hAnsi="Arial" w:cs="Arial"/>
          <w:sz w:val="20"/>
          <w:szCs w:val="20"/>
        </w:rPr>
        <w:t xml:space="preserve">some </w:t>
      </w:r>
      <w:r w:rsidR="00DC4001">
        <w:rPr>
          <w:rFonts w:ascii="Arial" w:hAnsi="Arial" w:cs="Arial"/>
          <w:sz w:val="20"/>
          <w:szCs w:val="20"/>
        </w:rPr>
        <w:t>can be offered to obtain instructor certification</w:t>
      </w:r>
      <w:r w:rsidRPr="00716B66">
        <w:rPr>
          <w:rFonts w:ascii="Arial" w:hAnsi="Arial" w:cs="Arial"/>
          <w:sz w:val="20"/>
          <w:szCs w:val="20"/>
        </w:rPr>
        <w:t>. The listed courses are generic subjects, each course can be modified to meet the training goals and objectives of the host agency.</w:t>
      </w:r>
      <w:r>
        <w:rPr>
          <w:rFonts w:ascii="Arial" w:hAnsi="Arial" w:cs="Arial"/>
          <w:sz w:val="20"/>
          <w:szCs w:val="20"/>
        </w:rPr>
        <w:t xml:space="preserve"> Each course can be conducted for your department independently, or offered as an “open” course for the law enforcement </w:t>
      </w:r>
      <w:r w:rsidR="009401CA">
        <w:rPr>
          <w:rFonts w:ascii="Arial" w:hAnsi="Arial" w:cs="Arial"/>
          <w:sz w:val="20"/>
          <w:szCs w:val="20"/>
        </w:rPr>
        <w:t xml:space="preserve">officers and EMS / Fire personnel </w:t>
      </w:r>
      <w:r>
        <w:rPr>
          <w:rFonts w:ascii="Arial" w:hAnsi="Arial" w:cs="Arial"/>
          <w:sz w:val="20"/>
          <w:szCs w:val="20"/>
        </w:rPr>
        <w:t xml:space="preserve">in your area. </w:t>
      </w:r>
    </w:p>
    <w:p w14:paraId="5A4D1431" w14:textId="77777777" w:rsidR="00B625D1" w:rsidRPr="00716B66" w:rsidRDefault="00B625D1" w:rsidP="002C5DC4">
      <w:pPr>
        <w:spacing w:after="0"/>
        <w:rPr>
          <w:rFonts w:ascii="Arial" w:hAnsi="Arial" w:cs="Arial"/>
          <w:b/>
          <w:sz w:val="20"/>
          <w:szCs w:val="20"/>
        </w:rPr>
      </w:pPr>
    </w:p>
    <w:p w14:paraId="5A0C9376" w14:textId="47C6D4BD" w:rsidR="002C5DC4" w:rsidRPr="00716B66" w:rsidRDefault="002C5DC4" w:rsidP="002C5DC4">
      <w:p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b/>
          <w:sz w:val="20"/>
          <w:szCs w:val="20"/>
        </w:rPr>
        <w:t>Host Agency Benefits:</w:t>
      </w:r>
      <w:r w:rsidR="009401CA">
        <w:rPr>
          <w:rFonts w:ascii="Arial" w:hAnsi="Arial" w:cs="Arial"/>
          <w:b/>
          <w:sz w:val="20"/>
          <w:szCs w:val="20"/>
        </w:rPr>
        <w:t xml:space="preserve"> </w:t>
      </w:r>
      <w:r w:rsidR="009401CA">
        <w:rPr>
          <w:rFonts w:ascii="Arial" w:hAnsi="Arial" w:cs="Arial"/>
          <w:bCs/>
          <w:sz w:val="20"/>
          <w:szCs w:val="20"/>
        </w:rPr>
        <w:t>H</w:t>
      </w:r>
      <w:r w:rsidR="00B625D1" w:rsidRPr="00716B66">
        <w:rPr>
          <w:rFonts w:ascii="Arial" w:hAnsi="Arial" w:cs="Arial"/>
          <w:sz w:val="20"/>
          <w:szCs w:val="20"/>
        </w:rPr>
        <w:t xml:space="preserve">ost agency receives </w:t>
      </w:r>
      <w:r w:rsidR="009401CA">
        <w:rPr>
          <w:rFonts w:ascii="Arial" w:hAnsi="Arial" w:cs="Arial"/>
          <w:sz w:val="20"/>
          <w:szCs w:val="20"/>
        </w:rPr>
        <w:t xml:space="preserve">1-2 </w:t>
      </w:r>
      <w:r w:rsidR="00B625D1" w:rsidRPr="00716B66">
        <w:rPr>
          <w:rFonts w:ascii="Arial" w:hAnsi="Arial" w:cs="Arial"/>
          <w:sz w:val="20"/>
          <w:szCs w:val="20"/>
        </w:rPr>
        <w:t xml:space="preserve">complimentary </w:t>
      </w:r>
      <w:r w:rsidR="00144542" w:rsidRPr="00716B66">
        <w:rPr>
          <w:rFonts w:ascii="Arial" w:hAnsi="Arial" w:cs="Arial"/>
          <w:sz w:val="20"/>
          <w:szCs w:val="20"/>
        </w:rPr>
        <w:t xml:space="preserve">spots in each class; the </w:t>
      </w:r>
      <w:r w:rsidR="00B625D1" w:rsidRPr="00716B66">
        <w:rPr>
          <w:rFonts w:ascii="Arial" w:hAnsi="Arial" w:cs="Arial"/>
          <w:sz w:val="20"/>
          <w:szCs w:val="20"/>
        </w:rPr>
        <w:t>convenience of the course being held in your area</w:t>
      </w:r>
      <w:r w:rsidR="00775B69" w:rsidRPr="00716B66">
        <w:rPr>
          <w:rFonts w:ascii="Arial" w:hAnsi="Arial" w:cs="Arial"/>
          <w:sz w:val="20"/>
          <w:szCs w:val="20"/>
        </w:rPr>
        <w:t xml:space="preserve"> and the opportunity for </w:t>
      </w:r>
      <w:r w:rsidR="00144542" w:rsidRPr="00716B66">
        <w:rPr>
          <w:rFonts w:ascii="Arial" w:hAnsi="Arial" w:cs="Arial"/>
          <w:sz w:val="20"/>
          <w:szCs w:val="20"/>
        </w:rPr>
        <w:t xml:space="preserve">your instructors to join the ITOA SME’s and obtain instructor development free of charge. </w:t>
      </w:r>
    </w:p>
    <w:p w14:paraId="2F81F2C8" w14:textId="77777777" w:rsidR="002C5DC4" w:rsidRPr="00716B66" w:rsidRDefault="002C5DC4" w:rsidP="002C5DC4">
      <w:pPr>
        <w:spacing w:after="0"/>
        <w:rPr>
          <w:rFonts w:ascii="Arial" w:hAnsi="Arial" w:cs="Arial"/>
          <w:b/>
          <w:sz w:val="20"/>
          <w:szCs w:val="20"/>
        </w:rPr>
      </w:pPr>
    </w:p>
    <w:p w14:paraId="274B9F20" w14:textId="4EDEB4B8" w:rsidR="002C5DC4" w:rsidRPr="00716B66" w:rsidRDefault="002C5DC4" w:rsidP="002C5DC4">
      <w:p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b/>
          <w:sz w:val="20"/>
          <w:szCs w:val="20"/>
        </w:rPr>
        <w:t>Membership:</w:t>
      </w:r>
      <w:r w:rsidR="00716B66" w:rsidRPr="00716B66">
        <w:rPr>
          <w:rFonts w:ascii="Arial" w:hAnsi="Arial" w:cs="Arial"/>
          <w:b/>
          <w:sz w:val="20"/>
          <w:szCs w:val="20"/>
        </w:rPr>
        <w:t xml:space="preserve"> </w:t>
      </w:r>
      <w:r w:rsidR="00967A61">
        <w:rPr>
          <w:rFonts w:ascii="Arial" w:hAnsi="Arial" w:cs="Arial"/>
          <w:bCs/>
          <w:sz w:val="20"/>
          <w:szCs w:val="20"/>
        </w:rPr>
        <w:t xml:space="preserve">Individual Officers must be </w:t>
      </w:r>
      <w:r w:rsidR="00B625D1" w:rsidRPr="00716B66">
        <w:rPr>
          <w:rFonts w:ascii="Arial" w:hAnsi="Arial" w:cs="Arial"/>
          <w:sz w:val="20"/>
          <w:szCs w:val="20"/>
        </w:rPr>
        <w:t xml:space="preserve">ITOA members </w:t>
      </w:r>
      <w:r w:rsidR="00967A61">
        <w:rPr>
          <w:rFonts w:ascii="Arial" w:hAnsi="Arial" w:cs="Arial"/>
          <w:sz w:val="20"/>
          <w:szCs w:val="20"/>
        </w:rPr>
        <w:t xml:space="preserve">to attend ITOA course. This does not apply when </w:t>
      </w:r>
      <w:r w:rsidR="009401CA">
        <w:rPr>
          <w:rFonts w:ascii="Arial" w:hAnsi="Arial" w:cs="Arial"/>
          <w:sz w:val="20"/>
          <w:szCs w:val="20"/>
        </w:rPr>
        <w:t>Department’s</w:t>
      </w:r>
      <w:r w:rsidR="00967A61">
        <w:rPr>
          <w:rFonts w:ascii="Arial" w:hAnsi="Arial" w:cs="Arial"/>
          <w:sz w:val="20"/>
          <w:szCs w:val="20"/>
        </w:rPr>
        <w:t xml:space="preserve"> contract with ITOA to provide training for their department. </w:t>
      </w:r>
    </w:p>
    <w:p w14:paraId="1B245882" w14:textId="77777777" w:rsidR="00144542" w:rsidRPr="00716B66" w:rsidRDefault="00144542" w:rsidP="002C5DC4">
      <w:pPr>
        <w:spacing w:after="0"/>
        <w:rPr>
          <w:rFonts w:ascii="Arial" w:hAnsi="Arial" w:cs="Arial"/>
          <w:sz w:val="20"/>
          <w:szCs w:val="20"/>
        </w:rPr>
      </w:pPr>
    </w:p>
    <w:p w14:paraId="09BD529A" w14:textId="1319FBF1" w:rsidR="002C5DC4" w:rsidRPr="00DC4001" w:rsidRDefault="00144542" w:rsidP="002C5DC4">
      <w:p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b/>
          <w:sz w:val="20"/>
          <w:szCs w:val="20"/>
        </w:rPr>
        <w:t xml:space="preserve">Registration: </w:t>
      </w:r>
      <w:r w:rsidRPr="00716B66">
        <w:rPr>
          <w:rFonts w:ascii="Arial" w:hAnsi="Arial" w:cs="Arial"/>
          <w:sz w:val="20"/>
          <w:szCs w:val="20"/>
        </w:rPr>
        <w:t>The ITOA has a professional support staff that facilitates</w:t>
      </w:r>
      <w:r w:rsidR="00DC4001">
        <w:rPr>
          <w:rFonts w:ascii="Arial" w:hAnsi="Arial" w:cs="Arial"/>
          <w:sz w:val="20"/>
          <w:szCs w:val="20"/>
        </w:rPr>
        <w:t xml:space="preserve"> the on-line </w:t>
      </w:r>
      <w:r w:rsidRPr="00716B66">
        <w:rPr>
          <w:rFonts w:ascii="Arial" w:hAnsi="Arial" w:cs="Arial"/>
          <w:sz w:val="20"/>
          <w:szCs w:val="20"/>
        </w:rPr>
        <w:t>registration and payment requirements</w:t>
      </w:r>
      <w:r w:rsidR="00DC4001">
        <w:rPr>
          <w:rFonts w:ascii="Arial" w:hAnsi="Arial" w:cs="Arial"/>
          <w:sz w:val="20"/>
          <w:szCs w:val="20"/>
        </w:rPr>
        <w:t>.</w:t>
      </w:r>
      <w:r w:rsidRPr="00716B66">
        <w:rPr>
          <w:rFonts w:ascii="Arial" w:hAnsi="Arial" w:cs="Arial"/>
          <w:sz w:val="20"/>
          <w:szCs w:val="20"/>
        </w:rPr>
        <w:t xml:space="preserve"> </w:t>
      </w:r>
    </w:p>
    <w:p w14:paraId="5DA24741" w14:textId="77777777" w:rsidR="00775B69" w:rsidRPr="00716B66" w:rsidRDefault="00775B69" w:rsidP="00B625D1">
      <w:pPr>
        <w:spacing w:after="0"/>
        <w:rPr>
          <w:rFonts w:ascii="Arial" w:hAnsi="Arial" w:cs="Arial"/>
          <w:sz w:val="20"/>
          <w:szCs w:val="20"/>
        </w:rPr>
      </w:pPr>
    </w:p>
    <w:p w14:paraId="3594641A" w14:textId="77777777" w:rsidR="00716B66" w:rsidRPr="00716B66" w:rsidRDefault="00775B69" w:rsidP="00B625D1">
      <w:pPr>
        <w:spacing w:after="0"/>
        <w:rPr>
          <w:rFonts w:ascii="Arial" w:hAnsi="Arial" w:cs="Arial"/>
          <w:b/>
          <w:sz w:val="20"/>
          <w:szCs w:val="20"/>
        </w:rPr>
      </w:pPr>
      <w:r w:rsidRPr="00716B66">
        <w:rPr>
          <w:rFonts w:ascii="Arial" w:hAnsi="Arial" w:cs="Arial"/>
          <w:b/>
          <w:sz w:val="20"/>
          <w:szCs w:val="20"/>
        </w:rPr>
        <w:t>Courses Offered:</w:t>
      </w:r>
    </w:p>
    <w:p w14:paraId="2CCEAAA5" w14:textId="77777777" w:rsidR="00967A61" w:rsidRDefault="00967A61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Week Basic SWAT Course</w:t>
      </w:r>
    </w:p>
    <w:p w14:paraId="2EDC0ACA" w14:textId="56AEB832" w:rsidR="00967A61" w:rsidRDefault="00967A61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3-5 Day Advance SWAT Courses</w:t>
      </w:r>
    </w:p>
    <w:p w14:paraId="4FD176A2" w14:textId="77777777" w:rsidR="00967A61" w:rsidRDefault="00967A61" w:rsidP="00967A61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Hostage Rescue</w:t>
      </w:r>
    </w:p>
    <w:p w14:paraId="40A84DCB" w14:textId="77777777" w:rsidR="00967A61" w:rsidRDefault="00967A61" w:rsidP="00967A61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Warrant Service</w:t>
      </w:r>
    </w:p>
    <w:p w14:paraId="18D10AF8" w14:textId="5A4E307F" w:rsidR="00716B66" w:rsidRPr="003E74B8" w:rsidRDefault="00967A61" w:rsidP="003E74B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Barricaded Gunman</w:t>
      </w:r>
      <w:r w:rsidRPr="003E74B8">
        <w:rPr>
          <w:rFonts w:ascii="Arial" w:hAnsi="Arial" w:cs="Arial"/>
          <w:sz w:val="20"/>
          <w:szCs w:val="20"/>
        </w:rPr>
        <w:t xml:space="preserve"> </w:t>
      </w:r>
    </w:p>
    <w:p w14:paraId="353DB450" w14:textId="1B3B2061" w:rsidR="00165F2E" w:rsidRDefault="00165F2E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Extended Range, Kinetic Energy Impact Munitions Certification (12 Gauge &amp; 37mm/40mm)</w:t>
      </w:r>
    </w:p>
    <w:p w14:paraId="4655EF5F" w14:textId="18EAE431" w:rsidR="00165F2E" w:rsidRDefault="00165F2E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NFDD Certification</w:t>
      </w:r>
    </w:p>
    <w:p w14:paraId="0640FBAE" w14:textId="13AD437F" w:rsidR="00165F2E" w:rsidRDefault="00165F2E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Tactical Pistol &amp; Rifle Courses</w:t>
      </w:r>
    </w:p>
    <w:p w14:paraId="594937C5" w14:textId="28CAD903" w:rsidR="00165F2E" w:rsidRPr="00165F2E" w:rsidRDefault="00165F2E" w:rsidP="00165F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Shoot House Instructor Course (Sponsored &amp; Certified by CSAT – Combat Shooting &amp; Tactics)</w:t>
      </w:r>
    </w:p>
    <w:p w14:paraId="167CBCF9" w14:textId="5590F617" w:rsidR="00165F2E" w:rsidRDefault="00165F2E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165F2E">
        <w:rPr>
          <w:rFonts w:ascii="Arial" w:hAnsi="Arial" w:cs="Arial"/>
          <w:sz w:val="20"/>
          <w:szCs w:val="20"/>
        </w:rPr>
        <w:t xml:space="preserve">Rapid Deployment - Active Threat Response </w:t>
      </w:r>
    </w:p>
    <w:p w14:paraId="7702EF7D" w14:textId="77777777" w:rsidR="00165F2E" w:rsidRDefault="00165F2E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Immediate Trauma Care (Sponsored &amp; Certified by the BECON Group) </w:t>
      </w:r>
    </w:p>
    <w:p w14:paraId="269E978C" w14:textId="46AA773C" w:rsidR="00716B66" w:rsidRPr="00716B66" w:rsidRDefault="0069471B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sz w:val="20"/>
          <w:szCs w:val="20"/>
        </w:rPr>
        <w:t>Solo Officer Response</w:t>
      </w:r>
      <w:r w:rsidR="00923A2E">
        <w:rPr>
          <w:rFonts w:ascii="Arial" w:hAnsi="Arial" w:cs="Arial"/>
          <w:sz w:val="20"/>
          <w:szCs w:val="20"/>
        </w:rPr>
        <w:t xml:space="preserve"> to an Active Threat</w:t>
      </w:r>
    </w:p>
    <w:p w14:paraId="2D28AC54" w14:textId="038AC149" w:rsidR="00716B66" w:rsidRPr="00716B66" w:rsidRDefault="0069471B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sz w:val="20"/>
          <w:szCs w:val="20"/>
        </w:rPr>
        <w:t>Urban Tactics</w:t>
      </w:r>
      <w:r w:rsidR="00923A2E">
        <w:rPr>
          <w:rFonts w:ascii="Arial" w:hAnsi="Arial" w:cs="Arial"/>
          <w:sz w:val="20"/>
          <w:szCs w:val="20"/>
        </w:rPr>
        <w:t xml:space="preserve"> </w:t>
      </w:r>
      <w:r w:rsidR="00775B69" w:rsidRPr="00716B66">
        <w:rPr>
          <w:rFonts w:ascii="Arial" w:hAnsi="Arial" w:cs="Arial"/>
          <w:sz w:val="20"/>
          <w:szCs w:val="20"/>
        </w:rPr>
        <w:t>-</w:t>
      </w:r>
      <w:r w:rsidR="00923A2E">
        <w:rPr>
          <w:rFonts w:ascii="Arial" w:hAnsi="Arial" w:cs="Arial"/>
          <w:sz w:val="20"/>
          <w:szCs w:val="20"/>
        </w:rPr>
        <w:t xml:space="preserve"> </w:t>
      </w:r>
      <w:r w:rsidRPr="00716B66">
        <w:rPr>
          <w:rFonts w:ascii="Arial" w:hAnsi="Arial" w:cs="Arial"/>
          <w:sz w:val="20"/>
          <w:szCs w:val="20"/>
        </w:rPr>
        <w:t>MACTAC</w:t>
      </w:r>
    </w:p>
    <w:p w14:paraId="0C67DD86" w14:textId="60DA86FC" w:rsidR="00716B66" w:rsidRDefault="00B062DF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sz w:val="20"/>
          <w:szCs w:val="20"/>
        </w:rPr>
        <w:t>Rescue Task Force</w:t>
      </w:r>
    </w:p>
    <w:p w14:paraId="3A795487" w14:textId="671CBEE6" w:rsidR="009401CA" w:rsidRPr="00716B66" w:rsidRDefault="009401CA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the Bleed</w:t>
      </w:r>
    </w:p>
    <w:p w14:paraId="439F55A1" w14:textId="476D36C9" w:rsidR="00716B66" w:rsidRPr="003E74B8" w:rsidRDefault="00B3267C" w:rsidP="003E74B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sz w:val="20"/>
          <w:szCs w:val="20"/>
        </w:rPr>
        <w:t>High Risk Patrol Tactics: Building Searches – Arrest Team Tactics – High Risk Vehicle Stops</w:t>
      </w:r>
    </w:p>
    <w:p w14:paraId="52A4E8BD" w14:textId="77777777" w:rsidR="00716B66" w:rsidRPr="00716B66" w:rsidRDefault="00B062DF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sz w:val="20"/>
          <w:szCs w:val="20"/>
        </w:rPr>
        <w:t>Realistic Scenario Based Training</w:t>
      </w:r>
    </w:p>
    <w:p w14:paraId="1B81800A" w14:textId="669E02EA" w:rsidR="00716B66" w:rsidRPr="00716B66" w:rsidRDefault="005873EC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sz w:val="20"/>
          <w:szCs w:val="20"/>
        </w:rPr>
        <w:t>Live Fire Shoot House</w:t>
      </w:r>
      <w:r w:rsidR="003E74B8">
        <w:rPr>
          <w:rFonts w:ascii="Arial" w:hAnsi="Arial" w:cs="Arial"/>
          <w:sz w:val="20"/>
          <w:szCs w:val="20"/>
        </w:rPr>
        <w:t xml:space="preserve"> – Illinois &amp; Out of State Sites</w:t>
      </w:r>
    </w:p>
    <w:p w14:paraId="5219D041" w14:textId="77777777" w:rsidR="00716B66" w:rsidRPr="00716B66" w:rsidRDefault="00B062DF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sz w:val="20"/>
          <w:szCs w:val="20"/>
        </w:rPr>
        <w:t>Activ</w:t>
      </w:r>
      <w:r w:rsidR="005873EC" w:rsidRPr="00716B66">
        <w:rPr>
          <w:rFonts w:ascii="Arial" w:hAnsi="Arial" w:cs="Arial"/>
          <w:sz w:val="20"/>
          <w:szCs w:val="20"/>
        </w:rPr>
        <w:t>e Threat Live Fire Skill Sets</w:t>
      </w:r>
    </w:p>
    <w:p w14:paraId="43573889" w14:textId="77777777" w:rsidR="00716B66" w:rsidRPr="00716B66" w:rsidRDefault="005873EC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sz w:val="20"/>
          <w:szCs w:val="20"/>
        </w:rPr>
        <w:t>High Risk Operational Command &amp; Control for Police &amp; Fire</w:t>
      </w:r>
    </w:p>
    <w:p w14:paraId="77A57A05" w14:textId="04A76191" w:rsidR="0069471B" w:rsidRDefault="005873EC" w:rsidP="00716B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sz w:val="20"/>
          <w:szCs w:val="20"/>
        </w:rPr>
        <w:t>Functional Exercise Development – Planning – Safety – Control – Coordination</w:t>
      </w:r>
    </w:p>
    <w:p w14:paraId="75F04210" w14:textId="543C89A7" w:rsidR="002C5DC4" w:rsidRPr="00716B66" w:rsidRDefault="00775B69" w:rsidP="002C5DC4">
      <w:pPr>
        <w:spacing w:after="0"/>
        <w:rPr>
          <w:rFonts w:ascii="Arial" w:hAnsi="Arial" w:cs="Arial"/>
          <w:sz w:val="20"/>
          <w:szCs w:val="20"/>
        </w:rPr>
      </w:pPr>
      <w:r w:rsidRPr="00716B66">
        <w:rPr>
          <w:rFonts w:ascii="Arial" w:hAnsi="Arial" w:cs="Arial"/>
          <w:b/>
          <w:sz w:val="20"/>
          <w:szCs w:val="20"/>
        </w:rPr>
        <w:t xml:space="preserve">POC: </w:t>
      </w:r>
      <w:r w:rsidRPr="00716B66">
        <w:rPr>
          <w:rFonts w:ascii="Arial" w:hAnsi="Arial" w:cs="Arial"/>
          <w:sz w:val="20"/>
          <w:szCs w:val="20"/>
        </w:rPr>
        <w:t xml:space="preserve">For more information and/or to receive an ITOA proposal for your agencies training needs, contact ITOA </w:t>
      </w:r>
      <w:r w:rsidR="00923A2E">
        <w:rPr>
          <w:rFonts w:ascii="Arial" w:hAnsi="Arial" w:cs="Arial"/>
          <w:sz w:val="20"/>
          <w:szCs w:val="20"/>
        </w:rPr>
        <w:t xml:space="preserve">Director of </w:t>
      </w:r>
      <w:r w:rsidR="003E74B8">
        <w:rPr>
          <w:rFonts w:ascii="Arial" w:hAnsi="Arial" w:cs="Arial"/>
          <w:sz w:val="20"/>
          <w:szCs w:val="20"/>
        </w:rPr>
        <w:t xml:space="preserve">Training Chief </w:t>
      </w:r>
      <w:r w:rsidR="003E74B8" w:rsidRPr="00716B66">
        <w:rPr>
          <w:rFonts w:ascii="Arial" w:hAnsi="Arial" w:cs="Arial"/>
          <w:sz w:val="20"/>
          <w:szCs w:val="20"/>
        </w:rPr>
        <w:t>Ed</w:t>
      </w:r>
      <w:r w:rsidRPr="00716B66">
        <w:rPr>
          <w:rFonts w:ascii="Arial" w:hAnsi="Arial" w:cs="Arial"/>
          <w:sz w:val="20"/>
          <w:szCs w:val="20"/>
        </w:rPr>
        <w:t xml:space="preserve"> Mohn: </w:t>
      </w:r>
      <w:hyperlink r:id="rId11" w:history="1">
        <w:r w:rsidRPr="00716B66">
          <w:rPr>
            <w:rStyle w:val="Hyperlink"/>
            <w:rFonts w:ascii="Arial" w:hAnsi="Arial" w:cs="Arial"/>
            <w:sz w:val="20"/>
            <w:szCs w:val="20"/>
          </w:rPr>
          <w:t>emohn@itoa.org</w:t>
        </w:r>
      </w:hyperlink>
      <w:r w:rsidRPr="00716B66">
        <w:rPr>
          <w:rFonts w:ascii="Arial" w:hAnsi="Arial" w:cs="Arial"/>
          <w:sz w:val="20"/>
          <w:szCs w:val="20"/>
        </w:rPr>
        <w:t xml:space="preserve">   Cell: 262-945-9892</w:t>
      </w:r>
    </w:p>
    <w:sectPr w:rsidR="002C5DC4" w:rsidRPr="00716B66" w:rsidSect="00DC4001">
      <w:pgSz w:w="12240" w:h="15840"/>
      <w:pgMar w:top="63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248C" w14:textId="77777777" w:rsidR="00BA476D" w:rsidRDefault="00BA476D" w:rsidP="00E2155B">
      <w:pPr>
        <w:spacing w:after="0" w:line="240" w:lineRule="auto"/>
      </w:pPr>
      <w:r>
        <w:separator/>
      </w:r>
    </w:p>
  </w:endnote>
  <w:endnote w:type="continuationSeparator" w:id="0">
    <w:p w14:paraId="63E12176" w14:textId="77777777" w:rsidR="00BA476D" w:rsidRDefault="00BA476D" w:rsidP="00E2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A25A" w14:textId="77777777" w:rsidR="00BA476D" w:rsidRDefault="00BA476D" w:rsidP="00E2155B">
      <w:pPr>
        <w:spacing w:after="0" w:line="240" w:lineRule="auto"/>
      </w:pPr>
      <w:r>
        <w:separator/>
      </w:r>
    </w:p>
  </w:footnote>
  <w:footnote w:type="continuationSeparator" w:id="0">
    <w:p w14:paraId="19D75786" w14:textId="77777777" w:rsidR="00BA476D" w:rsidRDefault="00BA476D" w:rsidP="00E2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159"/>
    <w:multiLevelType w:val="hybridMultilevel"/>
    <w:tmpl w:val="D3C4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29E6"/>
    <w:multiLevelType w:val="hybridMultilevel"/>
    <w:tmpl w:val="3A24C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69F6"/>
    <w:multiLevelType w:val="hybridMultilevel"/>
    <w:tmpl w:val="BE2A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154B"/>
    <w:multiLevelType w:val="hybridMultilevel"/>
    <w:tmpl w:val="09F2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1D5A"/>
    <w:multiLevelType w:val="hybridMultilevel"/>
    <w:tmpl w:val="6B52A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359"/>
    <w:rsid w:val="00043A86"/>
    <w:rsid w:val="00071E20"/>
    <w:rsid w:val="00071E6A"/>
    <w:rsid w:val="00082594"/>
    <w:rsid w:val="00084990"/>
    <w:rsid w:val="000D59A4"/>
    <w:rsid w:val="000F43C8"/>
    <w:rsid w:val="00104354"/>
    <w:rsid w:val="00114F1A"/>
    <w:rsid w:val="00133FD1"/>
    <w:rsid w:val="00144542"/>
    <w:rsid w:val="00163062"/>
    <w:rsid w:val="001637F1"/>
    <w:rsid w:val="00165F2E"/>
    <w:rsid w:val="00171F71"/>
    <w:rsid w:val="001741DA"/>
    <w:rsid w:val="001948F7"/>
    <w:rsid w:val="001C755F"/>
    <w:rsid w:val="001D75E2"/>
    <w:rsid w:val="001E0193"/>
    <w:rsid w:val="00216359"/>
    <w:rsid w:val="002167EE"/>
    <w:rsid w:val="00226379"/>
    <w:rsid w:val="00231013"/>
    <w:rsid w:val="002663E3"/>
    <w:rsid w:val="00297BFA"/>
    <w:rsid w:val="002B3CFE"/>
    <w:rsid w:val="002C379C"/>
    <w:rsid w:val="002C5DC4"/>
    <w:rsid w:val="002D3521"/>
    <w:rsid w:val="00313080"/>
    <w:rsid w:val="00337838"/>
    <w:rsid w:val="00353DBC"/>
    <w:rsid w:val="00367A56"/>
    <w:rsid w:val="003777EF"/>
    <w:rsid w:val="003B4678"/>
    <w:rsid w:val="003C3A65"/>
    <w:rsid w:val="003E3E2F"/>
    <w:rsid w:val="003E74B8"/>
    <w:rsid w:val="003F7C8A"/>
    <w:rsid w:val="004244A4"/>
    <w:rsid w:val="00442E24"/>
    <w:rsid w:val="004566CE"/>
    <w:rsid w:val="004A25A5"/>
    <w:rsid w:val="004B2B61"/>
    <w:rsid w:val="004D3B32"/>
    <w:rsid w:val="004E4FED"/>
    <w:rsid w:val="004E5A91"/>
    <w:rsid w:val="004F7490"/>
    <w:rsid w:val="005567E4"/>
    <w:rsid w:val="005605C6"/>
    <w:rsid w:val="005873EC"/>
    <w:rsid w:val="005A2AD9"/>
    <w:rsid w:val="005D6028"/>
    <w:rsid w:val="00602027"/>
    <w:rsid w:val="00602F9E"/>
    <w:rsid w:val="00630C67"/>
    <w:rsid w:val="00676655"/>
    <w:rsid w:val="0069471B"/>
    <w:rsid w:val="006E6D39"/>
    <w:rsid w:val="006F13EF"/>
    <w:rsid w:val="00716B66"/>
    <w:rsid w:val="007224BA"/>
    <w:rsid w:val="00734133"/>
    <w:rsid w:val="007724FC"/>
    <w:rsid w:val="00775B69"/>
    <w:rsid w:val="00780839"/>
    <w:rsid w:val="0078166B"/>
    <w:rsid w:val="00784D37"/>
    <w:rsid w:val="00791846"/>
    <w:rsid w:val="007A63AB"/>
    <w:rsid w:val="007B09AF"/>
    <w:rsid w:val="007D38DA"/>
    <w:rsid w:val="008267C8"/>
    <w:rsid w:val="008670C5"/>
    <w:rsid w:val="00881AAD"/>
    <w:rsid w:val="008A086E"/>
    <w:rsid w:val="008A2FAA"/>
    <w:rsid w:val="008A7DD6"/>
    <w:rsid w:val="008B5DDC"/>
    <w:rsid w:val="008D1A54"/>
    <w:rsid w:val="008D772A"/>
    <w:rsid w:val="008E725F"/>
    <w:rsid w:val="00903374"/>
    <w:rsid w:val="009177EF"/>
    <w:rsid w:val="009226A9"/>
    <w:rsid w:val="00923A2E"/>
    <w:rsid w:val="0093218E"/>
    <w:rsid w:val="009401CA"/>
    <w:rsid w:val="00943D75"/>
    <w:rsid w:val="00954B7A"/>
    <w:rsid w:val="00967A61"/>
    <w:rsid w:val="009A267C"/>
    <w:rsid w:val="009D766C"/>
    <w:rsid w:val="009E6992"/>
    <w:rsid w:val="00A56B5C"/>
    <w:rsid w:val="00A61B8D"/>
    <w:rsid w:val="00A92022"/>
    <w:rsid w:val="00AE705E"/>
    <w:rsid w:val="00AF7812"/>
    <w:rsid w:val="00B062DF"/>
    <w:rsid w:val="00B110BE"/>
    <w:rsid w:val="00B15933"/>
    <w:rsid w:val="00B17A32"/>
    <w:rsid w:val="00B26FB0"/>
    <w:rsid w:val="00B3267C"/>
    <w:rsid w:val="00B33EDD"/>
    <w:rsid w:val="00B52759"/>
    <w:rsid w:val="00B625D1"/>
    <w:rsid w:val="00B903E5"/>
    <w:rsid w:val="00BA476D"/>
    <w:rsid w:val="00BB1960"/>
    <w:rsid w:val="00BD1CA4"/>
    <w:rsid w:val="00C00E4C"/>
    <w:rsid w:val="00C01BB3"/>
    <w:rsid w:val="00C05293"/>
    <w:rsid w:val="00C51350"/>
    <w:rsid w:val="00C75D23"/>
    <w:rsid w:val="00C91641"/>
    <w:rsid w:val="00CD683D"/>
    <w:rsid w:val="00CF1A34"/>
    <w:rsid w:val="00CF35EF"/>
    <w:rsid w:val="00D2146C"/>
    <w:rsid w:val="00D66CC8"/>
    <w:rsid w:val="00D67875"/>
    <w:rsid w:val="00D71083"/>
    <w:rsid w:val="00D7325C"/>
    <w:rsid w:val="00D76217"/>
    <w:rsid w:val="00DC4001"/>
    <w:rsid w:val="00DF2B5F"/>
    <w:rsid w:val="00E00296"/>
    <w:rsid w:val="00E2155B"/>
    <w:rsid w:val="00E21D44"/>
    <w:rsid w:val="00E35D09"/>
    <w:rsid w:val="00E546D2"/>
    <w:rsid w:val="00EA4BE0"/>
    <w:rsid w:val="00ED2C90"/>
    <w:rsid w:val="00EE7744"/>
    <w:rsid w:val="00F12461"/>
    <w:rsid w:val="00F51DE4"/>
    <w:rsid w:val="00F7083D"/>
    <w:rsid w:val="00F947BB"/>
    <w:rsid w:val="00FA3432"/>
    <w:rsid w:val="00FE3C47"/>
    <w:rsid w:val="00FF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4B8C"/>
  <w15:docId w15:val="{FDA0DB8C-4555-46A2-AAF2-C9D61E7C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5B"/>
  </w:style>
  <w:style w:type="paragraph" w:styleId="Footer">
    <w:name w:val="footer"/>
    <w:basedOn w:val="Normal"/>
    <w:link w:val="FooterChar"/>
    <w:uiPriority w:val="99"/>
    <w:unhideWhenUsed/>
    <w:rsid w:val="00E2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5B"/>
  </w:style>
  <w:style w:type="paragraph" w:styleId="BalloonText">
    <w:name w:val="Balloon Text"/>
    <w:basedOn w:val="Normal"/>
    <w:link w:val="BalloonTextChar"/>
    <w:uiPriority w:val="99"/>
    <w:semiHidden/>
    <w:unhideWhenUsed/>
    <w:rsid w:val="0033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F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C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E35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5D0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B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ohn@itoa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Nipsta Org</dc:creator>
  <cp:lastModifiedBy>Edward Mohn</cp:lastModifiedBy>
  <cp:revision>7</cp:revision>
  <cp:lastPrinted>2015-12-02T13:17:00Z</cp:lastPrinted>
  <dcterms:created xsi:type="dcterms:W3CDTF">2017-07-25T22:38:00Z</dcterms:created>
  <dcterms:modified xsi:type="dcterms:W3CDTF">2022-03-09T14:03:00Z</dcterms:modified>
</cp:coreProperties>
</file>